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D9262"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4</w:t>
      </w:r>
    </w:p>
    <w:p w14:paraId="6190E7D4">
      <w:pPr>
        <w:jc w:val="both"/>
        <w:rPr>
          <w:rFonts w:hint="default" w:ascii="Times New Roman" w:hAnsi="Times New Roman" w:eastAsia="方正小标宋_GBK" w:cs="Times New Roman"/>
          <w:sz w:val="52"/>
          <w:szCs w:val="52"/>
          <w:highlight w:val="none"/>
        </w:rPr>
      </w:pPr>
    </w:p>
    <w:p w14:paraId="0B436630">
      <w:pPr>
        <w:jc w:val="both"/>
        <w:rPr>
          <w:rFonts w:hint="default" w:ascii="Times New Roman" w:hAnsi="Times New Roman" w:eastAsia="方正小标宋_GBK" w:cs="Times New Roman"/>
          <w:sz w:val="52"/>
          <w:szCs w:val="52"/>
          <w:highlight w:val="none"/>
        </w:rPr>
      </w:pPr>
    </w:p>
    <w:p w14:paraId="71E724A8">
      <w:pPr>
        <w:jc w:val="center"/>
        <w:rPr>
          <w:rFonts w:hint="default" w:ascii="Times New Roman" w:hAnsi="Times New Roman" w:eastAsia="方正小标宋_GBK" w:cs="Times New Roman"/>
          <w:sz w:val="52"/>
          <w:szCs w:val="52"/>
          <w:highlight w:val="none"/>
        </w:rPr>
      </w:pPr>
    </w:p>
    <w:p w14:paraId="5CCC0F05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岳阳市妇幼保健院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（单位）</w:t>
      </w:r>
    </w:p>
    <w:p w14:paraId="7DB3BD24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整体支出绩效自评报告</w:t>
      </w:r>
    </w:p>
    <w:p w14:paraId="1B3B95B9"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  <w:highlight w:val="none"/>
        </w:rPr>
      </w:pPr>
    </w:p>
    <w:p w14:paraId="4FE05694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026D3BB4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5E53B50F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72E4BA0D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4CB02D9F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47B48006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6494A81A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2934F6BA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4317B9C1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0EB8A388">
      <w:pPr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18DB727A">
      <w:pPr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425BE0FD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24184362"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部门（单位）名称：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  <w:t>（盖章）</w:t>
      </w:r>
    </w:p>
    <w:p w14:paraId="3E3C41D0">
      <w:pPr>
        <w:spacing w:line="6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sz w:val="32"/>
          <w:szCs w:val="32"/>
          <w:highlight w:val="none"/>
          <w:lang w:val="en-US"/>
        </w:rPr>
        <w:t>202</w:t>
      </w:r>
      <w:r>
        <w:rPr>
          <w:rFonts w:hint="eastAsia" w:ascii="Times New Roman" w:hAnsi="Times New Roman" w:eastAsia="楷体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楷体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楷体_GB2312" w:cs="Times New Roman"/>
          <w:sz w:val="32"/>
          <w:szCs w:val="32"/>
          <w:highlight w:val="none"/>
          <w:lang w:val="en-US" w:eastAsia="zh-CN"/>
        </w:rPr>
        <w:t>25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日</w:t>
      </w:r>
    </w:p>
    <w:p w14:paraId="05E333F5">
      <w:pPr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（此页为封面）</w:t>
      </w:r>
    </w:p>
    <w:p w14:paraId="08E9F39D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岳阳市妇幼保健院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（单位）</w:t>
      </w:r>
    </w:p>
    <w:p w14:paraId="50E8B872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整体支出绩效自评报告</w:t>
      </w:r>
    </w:p>
    <w:p w14:paraId="028E5F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54FF44E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部门（单位）基本情况</w:t>
      </w:r>
    </w:p>
    <w:p w14:paraId="419D73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0" w:firstLine="640" w:firstLineChars="200"/>
        <w:textAlignment w:val="auto"/>
        <w:rPr>
          <w:rFonts w:hint="eastAsia" w:ascii="仿宋" w:hAnsi="仿宋" w:eastAsia="仿宋" w:cs="仿宋"/>
          <w:sz w:val="32"/>
          <w:szCs w:val="24"/>
          <w:lang w:eastAsia="zh-CN"/>
        </w:rPr>
      </w:pPr>
      <w:r>
        <w:rPr>
          <w:rFonts w:hint="eastAsia" w:ascii="仿宋" w:hAnsi="仿宋" w:eastAsia="仿宋" w:cs="仿宋"/>
          <w:sz w:val="32"/>
          <w:szCs w:val="24"/>
        </w:rPr>
        <w:t>岳阳市妇幼保健院始建于1964年，是一所集预防、保健、医疗、教学、科研、康复于一体的三级甲等妇幼保健院。医院下设二级机构“岳阳市儿童医院”、“岳阳市生殖与遗传专科医院”。由岳阳市卫生健康委员会举办，经岳阳市事业登记管理局批准</w:t>
      </w:r>
      <w:r>
        <w:rPr>
          <w:rFonts w:hint="eastAsia" w:ascii="仿宋" w:hAnsi="仿宋" w:eastAsia="仿宋" w:cs="仿宋"/>
          <w:sz w:val="32"/>
          <w:szCs w:val="24"/>
          <w:lang w:eastAsia="zh-CN"/>
        </w:rPr>
        <w:t>。主要职能包括：</w:t>
      </w:r>
    </w:p>
    <w:p w14:paraId="522F82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0" w:firstLine="640" w:firstLineChars="200"/>
        <w:textAlignment w:val="auto"/>
        <w:rPr>
          <w:rFonts w:hint="eastAsia" w:ascii="仿宋" w:hAnsi="仿宋" w:eastAsia="仿宋" w:cs="仿宋"/>
          <w:sz w:val="32"/>
          <w:szCs w:val="24"/>
          <w:lang w:eastAsia="zh-CN"/>
        </w:rPr>
      </w:pPr>
      <w:r>
        <w:rPr>
          <w:rFonts w:hint="eastAsia" w:ascii="仿宋" w:hAnsi="仿宋" w:eastAsia="仿宋" w:cs="仿宋"/>
          <w:sz w:val="32"/>
          <w:szCs w:val="24"/>
          <w:lang w:eastAsia="zh-CN"/>
        </w:rPr>
        <w:t>（1）负责指导全市妇幼保健工作，指导乡镇卫生院产科建设，开展社区卫生服务。</w:t>
      </w:r>
    </w:p>
    <w:p w14:paraId="002E9C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0" w:firstLine="640" w:firstLineChars="200"/>
        <w:textAlignment w:val="auto"/>
        <w:rPr>
          <w:rFonts w:hint="eastAsia" w:ascii="仿宋" w:hAnsi="仿宋" w:eastAsia="仿宋" w:cs="仿宋"/>
          <w:sz w:val="32"/>
          <w:szCs w:val="24"/>
          <w:lang w:eastAsia="zh-CN"/>
        </w:rPr>
      </w:pPr>
      <w:r>
        <w:rPr>
          <w:rFonts w:hint="eastAsia" w:ascii="仿宋" w:hAnsi="仿宋" w:eastAsia="仿宋" w:cs="仿宋"/>
          <w:sz w:val="32"/>
          <w:szCs w:val="24"/>
          <w:lang w:eastAsia="zh-CN"/>
        </w:rPr>
        <w:t>（2）负责全市妇幼卫生干部培训工作。</w:t>
      </w:r>
    </w:p>
    <w:p w14:paraId="65B06B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0" w:firstLine="640" w:firstLineChars="200"/>
        <w:textAlignment w:val="auto"/>
        <w:rPr>
          <w:rFonts w:hint="eastAsia" w:ascii="仿宋" w:hAnsi="仿宋" w:eastAsia="仿宋" w:cs="仿宋"/>
          <w:sz w:val="32"/>
          <w:szCs w:val="24"/>
          <w:lang w:eastAsia="zh-CN"/>
        </w:rPr>
      </w:pPr>
      <w:r>
        <w:rPr>
          <w:rFonts w:hint="eastAsia" w:ascii="仿宋" w:hAnsi="仿宋" w:eastAsia="仿宋" w:cs="仿宋"/>
          <w:sz w:val="32"/>
          <w:szCs w:val="24"/>
          <w:lang w:eastAsia="zh-CN"/>
        </w:rPr>
        <w:t>（3）负责贯彻执行《母婴保健法》，开展母婴保健服务技术指导工作。</w:t>
      </w:r>
    </w:p>
    <w:p w14:paraId="42878C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0" w:firstLine="640" w:firstLineChars="200"/>
        <w:textAlignment w:val="auto"/>
        <w:rPr>
          <w:rFonts w:hint="eastAsia" w:ascii="仿宋" w:hAnsi="仿宋" w:eastAsia="仿宋" w:cs="仿宋"/>
          <w:sz w:val="32"/>
          <w:szCs w:val="24"/>
          <w:lang w:eastAsia="zh-CN"/>
        </w:rPr>
      </w:pPr>
      <w:r>
        <w:rPr>
          <w:rFonts w:hint="eastAsia" w:ascii="仿宋" w:hAnsi="仿宋" w:eastAsia="仿宋" w:cs="仿宋"/>
          <w:sz w:val="32"/>
          <w:szCs w:val="24"/>
          <w:lang w:eastAsia="zh-CN"/>
        </w:rPr>
        <w:t>（4）负责全市孕产妇急救服务工作。</w:t>
      </w:r>
    </w:p>
    <w:p w14:paraId="7CD6B0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0" w:firstLine="640" w:firstLineChars="200"/>
        <w:textAlignment w:val="auto"/>
        <w:rPr>
          <w:rFonts w:hint="eastAsia" w:ascii="仿宋" w:hAnsi="仿宋" w:eastAsia="仿宋" w:cs="仿宋"/>
          <w:sz w:val="32"/>
          <w:szCs w:val="24"/>
          <w:lang w:eastAsia="zh-CN"/>
        </w:rPr>
      </w:pPr>
      <w:r>
        <w:rPr>
          <w:rFonts w:hint="eastAsia" w:ascii="仿宋" w:hAnsi="仿宋" w:eastAsia="仿宋" w:cs="仿宋"/>
          <w:sz w:val="32"/>
          <w:szCs w:val="24"/>
          <w:lang w:eastAsia="zh-CN"/>
        </w:rPr>
        <w:t>（5）负责全市妇幼卫生信息统计分析。</w:t>
      </w:r>
    </w:p>
    <w:p w14:paraId="52EB7A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0" w:firstLine="640" w:firstLineChars="200"/>
        <w:textAlignment w:val="auto"/>
        <w:rPr>
          <w:rFonts w:hint="eastAsia" w:ascii="仿宋" w:hAnsi="仿宋" w:eastAsia="仿宋" w:cs="仿宋"/>
          <w:sz w:val="32"/>
          <w:szCs w:val="24"/>
          <w:lang w:eastAsia="zh-CN"/>
        </w:rPr>
      </w:pPr>
      <w:r>
        <w:rPr>
          <w:rFonts w:hint="eastAsia" w:ascii="仿宋" w:hAnsi="仿宋" w:eastAsia="仿宋" w:cs="仿宋"/>
          <w:sz w:val="32"/>
          <w:szCs w:val="24"/>
          <w:lang w:eastAsia="zh-CN"/>
        </w:rPr>
        <w:t>（6）负责全市爱婴医院创建、医疗、科研、健康教育等工作。</w:t>
      </w:r>
    </w:p>
    <w:p w14:paraId="24B1C1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0" w:firstLine="640" w:firstLineChars="200"/>
        <w:textAlignment w:val="auto"/>
        <w:rPr>
          <w:rFonts w:hint="eastAsia" w:ascii="仿宋" w:hAnsi="仿宋" w:eastAsia="仿宋" w:cs="仿宋"/>
          <w:sz w:val="32"/>
          <w:szCs w:val="24"/>
          <w:lang w:eastAsia="zh-CN"/>
        </w:rPr>
      </w:pPr>
      <w:r>
        <w:rPr>
          <w:rFonts w:hint="eastAsia" w:ascii="仿宋" w:hAnsi="仿宋" w:eastAsia="仿宋" w:cs="仿宋"/>
          <w:sz w:val="32"/>
          <w:szCs w:val="24"/>
          <w:lang w:eastAsia="zh-CN"/>
        </w:rPr>
        <w:t>（7）协助卫生行政部门制定全市妇幼卫生工作规划并组织实施，提高出生人口素质以及全民族身体素质。</w:t>
      </w:r>
    </w:p>
    <w:p w14:paraId="1ED902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3"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医院现有职工909人，其中卫生技术人员799人，副高以上职称204人（其中正高36人，副高168人），有博士研究生2人（其中博士后0人）、硕士研究生69人，享受湖南省政府特殊津贴专家1人，湖南省名老中医1人，岳阳市名医8人，享受岳阳市政府特殊津贴专家3人，硕士研究生导师6人，博士研究生导师1人。</w:t>
      </w:r>
    </w:p>
    <w:p w14:paraId="226AE1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3" w:firstLine="640" w:firstLineChars="200"/>
        <w:textAlignment w:val="auto"/>
        <w:rPr>
          <w:rFonts w:hint="eastAsia" w:ascii="仿宋" w:hAnsi="仿宋" w:eastAsia="仿宋" w:cs="仿宋"/>
          <w:sz w:val="32"/>
          <w:szCs w:val="24"/>
        </w:rPr>
      </w:pPr>
      <w:r>
        <w:rPr>
          <w:rFonts w:hint="eastAsia" w:ascii="仿宋" w:hAnsi="仿宋" w:eastAsia="仿宋" w:cs="仿宋"/>
          <w:sz w:val="32"/>
          <w:szCs w:val="24"/>
        </w:rPr>
        <w:t>临床保健科室包括产科、新生儿科、儿童保健科、儿科、妇科、妇女保健科、生殖医学中心、</w:t>
      </w:r>
      <w:r>
        <w:rPr>
          <w:rFonts w:hint="eastAsia" w:eastAsia="仿宋" w:cs="仿宋"/>
          <w:sz w:val="32"/>
          <w:szCs w:val="24"/>
          <w:lang w:val="en-US" w:eastAsia="zh-CN"/>
        </w:rPr>
        <w:t>综合外科</w:t>
      </w:r>
      <w:r>
        <w:rPr>
          <w:rFonts w:hint="eastAsia" w:ascii="仿宋" w:hAnsi="仿宋" w:eastAsia="仿宋" w:cs="仿宋"/>
          <w:sz w:val="32"/>
          <w:szCs w:val="24"/>
        </w:rPr>
        <w:t>、急诊科、麻醉科、检验科、医学遗传科、病理科、门诊部、手术室、体检中心等，职能科室包括财务部、党办、办公室、组织人事部、医务部、护理部、医学装备部、医疗保险部、科教科、后勤服务部、药学办、院感科等。</w:t>
      </w:r>
    </w:p>
    <w:p w14:paraId="2BB6D3C8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一般公共预算支出情况</w:t>
      </w:r>
    </w:p>
    <w:p w14:paraId="1E0B53B0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（一）基本支出情况</w:t>
      </w:r>
    </w:p>
    <w:p w14:paraId="627E57F6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  <w:t>基本支出2052.3万元，其中，一般公共预算财政拨款支出2052.3万元。无政府性基金预算支出、国有资本经营预算支出、社会保险基金预算支出。人员支出1999.18万元，公用支出53.12万元，其中：</w:t>
      </w:r>
    </w:p>
    <w:p w14:paraId="0E897DA4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  <w:t>工资福利支出1877.69万元，主要包括在职人员基本工资、津补贴、绩效工资、基本养老保险、基本医疗保险、工伤保险和住房公积金。</w:t>
      </w:r>
    </w:p>
    <w:p w14:paraId="2B1AD24B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  <w:t>商品和服务支出53.12万元，主要包括专用材料费、工会经费和其他商品和服务支出等。</w:t>
      </w:r>
    </w:p>
    <w:p w14:paraId="0E6AC516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  <w:t>对个人和家庭补助支出121.48万元，主要包括离休费、退休费、生活补助、其他对个人和家庭的补助。</w:t>
      </w:r>
    </w:p>
    <w:p w14:paraId="540BA8E9">
      <w:pPr>
        <w:pStyle w:val="5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项目支出情况</w:t>
      </w:r>
    </w:p>
    <w:p w14:paraId="0E134B08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1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  <w:t>项目支出1480.13万元，一般公共预算财政拨款支出1480.13万元。无政府性基金预算支出、国有资本经营预算支出、社会保险基金预算支出。其中：</w:t>
      </w:r>
    </w:p>
    <w:p w14:paraId="3647365A">
      <w:pPr>
        <w:pStyle w:val="5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99" w:leftChars="0" w:firstLine="641" w:firstLineChars="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  <w:t>商品和服务支出1078.47万元，主要包括办公费、印刷费、差旅费、维修（护）费、培训费、专用材料费、劳务费、其他交通费和其他商品和服务支出等。</w:t>
      </w:r>
    </w:p>
    <w:p w14:paraId="6AD754FB">
      <w:pPr>
        <w:pStyle w:val="5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99" w:leftChars="0" w:firstLine="641" w:firstLineChars="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  <w:t>对个人和家庭补助支出10.95万元，主要包括离休费、退休费、其他对个人和家庭的补助。</w:t>
      </w:r>
    </w:p>
    <w:p w14:paraId="7BF77C32">
      <w:pPr>
        <w:pStyle w:val="5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99" w:leftChars="0" w:firstLine="641" w:firstLineChars="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  <w:t>资本性支出290.70万元：主要包括医联体建设和中医馆提质项目及城市管网及污水处理。</w:t>
      </w:r>
    </w:p>
    <w:p w14:paraId="55DB0514">
      <w:pPr>
        <w:pStyle w:val="5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99" w:leftChars="0" w:firstLine="641" w:firstLineChars="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  <w:t>对企业补助（基本建设）100万元：为普惠托育项目资金。</w:t>
      </w:r>
    </w:p>
    <w:p w14:paraId="0040EA1D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政府性基金预算支出情况</w:t>
      </w:r>
    </w:p>
    <w:p w14:paraId="2C383DF1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20" w:leftChars="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  <w:t>无政府性基金预算支出</w:t>
      </w:r>
    </w:p>
    <w:p w14:paraId="70E84238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国有资本经营预算支出情况</w:t>
      </w:r>
    </w:p>
    <w:p w14:paraId="769B40E3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20" w:leftChars="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  <w:t>无国有资本经营预算支出</w:t>
      </w:r>
    </w:p>
    <w:p w14:paraId="1FEE4A03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社会保险基金预算支出情况</w:t>
      </w:r>
    </w:p>
    <w:p w14:paraId="6B9DEE5D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  <w:t>无社会保险基金预算支出</w:t>
      </w:r>
    </w:p>
    <w:p w14:paraId="27564059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部门整体支出绩效情况</w:t>
      </w:r>
    </w:p>
    <w:p w14:paraId="4EC0DA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eastAsia="zh-CN"/>
        </w:rPr>
        <w:t>（一）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一般公共预算支出绩效目标完成情况</w:t>
      </w:r>
    </w:p>
    <w:p w14:paraId="706934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产出指标：</w:t>
      </w:r>
    </w:p>
    <w:p w14:paraId="73523E98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数量指标：四级手术量要求逐年提升，202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年手术量为9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台，202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年手术量为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1台。</w:t>
      </w:r>
    </w:p>
    <w:p w14:paraId="6B535793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质量指标：医疗服务质量提升，医疗服务收入占医疗收入比例大于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35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%，实际为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35.16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%。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重点学科建设不少于3个，实际为3个，市级重点专科：产科、生殖医学、新生儿科。</w:t>
      </w:r>
    </w:p>
    <w:p w14:paraId="701F51C3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时效指标：202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年内完成非税指标。实际在年度内完成上缴非税任务。</w:t>
      </w:r>
    </w:p>
    <w:p w14:paraId="39446E0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kern w:val="0"/>
          <w:sz w:val="32"/>
          <w:szCs w:val="32"/>
          <w:lang w:val="en-US" w:eastAsia="zh-CN" w:bidi="ar-SA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、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效益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指标：</w:t>
      </w:r>
    </w:p>
    <w:p w14:paraId="13E3C9B0"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经济成本指标：工资福利支出占总支出比值大于40%，实际为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41.82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%。药占比（药品收入占医疗收入的占比），小于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%，实际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13.92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%。医院稳定有序的经营。</w:t>
      </w:r>
    </w:p>
    <w:p w14:paraId="4FB25293"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生态环境成本指标：医疗排放物达到环保要求。医疗废物废水集中处理后排放，取样标准达到环境要求。</w:t>
      </w:r>
    </w:p>
    <w:p w14:paraId="635922C6"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可持续影响指标：医院正常运转。医院正常有序的运营。</w:t>
      </w:r>
    </w:p>
    <w:p w14:paraId="38186B1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满意度指标：</w:t>
      </w:r>
    </w:p>
    <w:p w14:paraId="76DB40F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服务对象满意度大于95%。在满意度调查中，门诊满意度9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%，住院满意度9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%。</w:t>
      </w:r>
    </w:p>
    <w:p w14:paraId="28AA9EF2"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成本指标：</w:t>
      </w:r>
    </w:p>
    <w:p w14:paraId="6BBDCD3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生态环境成本指标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：要求排放医疗废水废物集中处理，实际医疗废水废物集中处理，排放达到环保要求</w:t>
      </w:r>
    </w:p>
    <w:p w14:paraId="1B0AD89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（二）预算投入情况</w:t>
      </w:r>
    </w:p>
    <w:p w14:paraId="278F629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财政供养人员编制数280人，实际在职人数197人，控制率70.36%。</w:t>
      </w:r>
    </w:p>
    <w:p w14:paraId="73BA5A4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单位年初预算为2111.59万元，全年预算数4069.57万元，全年执行数3625.42万元，执行率89.09%。</w:t>
      </w:r>
    </w:p>
    <w:p w14:paraId="47669B1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三公经费预算数0万元，决算数2.23万元；办公经费0万元，决算数1.06万元，水费、电费、差旅费预算数0万元，决算数74.61万元，会议培训费0万元，决算数28.49万元。</w:t>
      </w:r>
    </w:p>
    <w:p w14:paraId="3B4B709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宋体" w:hAnsi="Times New Roman" w:eastAsia="仿宋" w:cs="宋体"/>
          <w:sz w:val="32"/>
          <w:szCs w:val="32"/>
          <w:lang w:eastAsia="zh-CN"/>
        </w:rPr>
      </w:pPr>
      <w:r>
        <w:rPr>
          <w:rFonts w:hint="eastAsia" w:ascii="宋体" w:hAnsi="Times New Roman" w:eastAsia="仿宋" w:cs="宋体"/>
          <w:sz w:val="32"/>
          <w:szCs w:val="32"/>
          <w:lang w:eastAsia="zh-CN"/>
        </w:rPr>
        <w:t>（四）工作开展情况</w:t>
      </w:r>
    </w:p>
    <w:p w14:paraId="5F7B5AA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1、</w:t>
      </w:r>
      <w:r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  <w:t>全面强化党建引领作用</w:t>
      </w:r>
    </w:p>
    <w:p w14:paraId="0E115B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医院</w:t>
      </w:r>
      <w:r>
        <w:rPr>
          <w:rFonts w:hint="eastAsia" w:ascii="仿宋_GB2312" w:hAnsi="仿宋_GB2312" w:eastAsia="仿宋_GB2312" w:cs="仿宋_GB2312"/>
          <w:sz w:val="32"/>
          <w:szCs w:val="32"/>
        </w:rPr>
        <w:t>始终将政治建设摆在首位，深刻领悟“两个确立”的决定性意义，坚决做到“两个维护”。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强化理论武装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严格落实“第一议题”制度，全年组织党委理论学习中心组学习12次，专题研讨4次。班子成员带头学习党的二十大精神、中央八项规定精神及医疗卫生领域法律法规，提升政治判断力、政治领悟力、政治执行力。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二是坚持科学决策。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严格执行党委领导下的院长负责制和民主集中制，修订完善《“三重一大”决策制度实施办法》。全年召开党委会、院长办公会集体研究重大事项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160</w:t>
      </w:r>
      <w:r>
        <w:rPr>
          <w:rFonts w:hint="eastAsia" w:ascii="仿宋_GB2312" w:hAnsi="仿宋_GB2312" w:eastAsia="仿宋_GB2312" w:cs="仿宋_GB2312"/>
          <w:sz w:val="32"/>
          <w:szCs w:val="32"/>
        </w:rPr>
        <w:t>余项，确保决策科学、民主、合规。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</w:rPr>
        <w:t>压实党建责任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坚决扛起全面从严治党主体责任，班子成员认真履行“一岗双责”。扎实开展深入贯彻中央八项规定精神学习教育及专项整治，推动全面从严治党向纵深发展。</w:t>
      </w:r>
    </w:p>
    <w:p w14:paraId="74BE685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2、</w:t>
      </w:r>
      <w:r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  <w:t>坚实筑牢母婴安全防线</w:t>
      </w:r>
    </w:p>
    <w:p w14:paraId="582258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始终将保障母婴安全、提升医疗质量作为核心任务。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2025年1-12月，医院门急诊29.07万人次，出院1.54万人次，手术3518台，分娩人次2954例。岳阳市分娩量为18923例。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牵头开展全市危重孕产妇救治“沉浸式体检”专项行动，覆盖29家助产机构，排查整改风险隐患22项。全市孕产妇死亡率、婴儿死亡率、5岁以下儿童死亡率持续控制在低位（分别为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5.28</w:t>
      </w:r>
      <w:r>
        <w:rPr>
          <w:rFonts w:hint="eastAsia" w:ascii="仿宋_GB2312" w:hAnsi="仿宋_GB2312" w:eastAsia="仿宋_GB2312" w:cs="仿宋_GB2312"/>
          <w:sz w:val="32"/>
          <w:szCs w:val="32"/>
        </w:rPr>
        <w:t>/10万、1.32‰、2.64‰）。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医院危重孕产妇及儿童抢救成功率保持100%。严格落实妊娠风险分级与高危孕产妇专案管理，高危孕产妇专案管理率持续达标。</w:t>
      </w:r>
    </w:p>
    <w:p w14:paraId="709A244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3、</w:t>
      </w:r>
      <w:r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  <w:t>高效落实省市民生实事</w:t>
      </w:r>
    </w:p>
    <w:p w14:paraId="47DA7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我院将省、市重点民生实事作为提升出生缺陷综合防治水平的关键载体，狠抓质量与内涵。2025年，省、市民生实事项目均已超额完成。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省级新生儿听力障碍免费筛查项目，完成筛查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20098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人，任务完成率10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0.40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%，确诊听力障碍儿童28例，均纳入规范管理。省级新生儿致盲性眼病筛查免费筛查项目，完成筛查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20343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人，任务完成率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101.63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%，确诊致盲性眼病儿童27例，均纳入规范管理。省级新生儿先天性心脏病免费筛查项目，完成筛查20,051人，任务完成率100.17%，确诊先心病儿童48例，均纳入规范管理。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市级孕产妇13种致畸基因免费筛查24488例，完成率102%；省级新生儿遗传代谢病筛查20080例，完成率100.31%。所有筛查阳性病例均纳入规范管理。</w:t>
      </w:r>
    </w:p>
    <w:p w14:paraId="412D5D9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4、持续提升医疗服务质量</w:t>
      </w:r>
    </w:p>
    <w:p w14:paraId="16847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一是国家妇幼保健机构绩效考核荣获A级，实现从B级到A级的“三连跳”。医护人员“三基”考试参考率99.6%、合格率100%。二是强化病历质控，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病案科完成15437份出院病案质控，主要诊断选择正确率98.37%；质控科质控归档病历2855份。在岳阳市2025年度“百佳病案”评选中，荣获“十佳住院病案”4份、“优秀住院病历”4份。三是护理质量稳中有升，护理安全管理合格率98.33%，住院患者满意度99.52%。手术安全核查率100%。四是院感防控扎实有效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千日医院感染发病率0.34‰，手卫生依从率88.64%，抗菌药物治疗前病原学送检率77.28%。五是传染病管理规范，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1-12月网络直报传染病3837例，直报率100%，无瞒报漏报</w:t>
      </w:r>
    </w:p>
    <w:p w14:paraId="0E55A5D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5、大力推进学科内涵建设</w:t>
      </w:r>
    </w:p>
    <w:p w14:paraId="37CA8B0A">
      <w:pPr>
        <w:pStyle w:val="5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zh-CN" w:eastAsia="zh-CN" w:bidi="ar-SA"/>
        </w:rPr>
        <w:t>一是专科能力突破。成功获批“岳阳市新生儿遗传代谢病诊治中心”（全省首家）、“国家孕前保健特色专科建设单位”。临床细胞分子遗传学获批省级临床重点专科，妇科、产科、生殖健康与不孕症、新生儿科获省级重点专科建设项目。顺利完成产科、儿保科省级重点专科复评。二是科研创新提速。全年科研立项8项（省自基金1项、省卫健委2项、市级5项），获经费9万元。发表高质量论文26篇（中文11篇，SCI15篇）。申报课题共19项（省卫健委课题11项，省自联合基金课题3项市级课题3项，市级创新平台1项，国家妇幼健康研究项目1项）。三是教学培训并进。接收湖南医药学院、岳阳职院等院校实习学生49名，完成湖南医药学院助产专业29名学生的见习带教。举办院级业务培训16次，外出进修19人，外院来进修9人。四是中医药服务特色彰显。坚持“无中医不保健”，住院部中医渗透率大幅提升至52.5%，“全国妇孺国医堂”创建取得阶段性成果。12月21日，中西医结合睡眠中心正式揭牌。</w:t>
      </w:r>
    </w:p>
    <w:p w14:paraId="3D492AF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6、严厉打击</w:t>
      </w:r>
      <w:r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  <w:t>非法代孕</w:t>
      </w:r>
    </w:p>
    <w:p w14:paraId="0C939A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我院高度重视并严厉打击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非法代孕，构建了从身份核验到终身追责的全流程防线，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实现了非法代孕事件、相关负面舆情、非法签发出生证明“三个零发生”的显著成果。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一是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严格身份核验，阻断身份冒用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在生殖医学中心、产前门诊、分娩、出生医学证明签发等关键环节，布设8台人脸识别设备，确保人证一致。制定专项流程，对识别不通过的孕产妇锁定信息并拒发出生医学证明，从源头阻断代孕者冒用身份办理手续。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是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强化可疑线索预警与审核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对住院孕产妇进行风险筛查（如双方外省户籍、高龄、无本地产检记录等），建立预警台账和提级审核机制。可疑案例需报分管领导审核，实行“一例一报一签”，严防虚假证件。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是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落实常态化督导与核查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医务部定期开展院内督导，核查制度执行情况；每月将已签发出生证明与分娩、病案、接种信息比对，排查风险。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是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实行终身责任制压实责任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签发人员、产科负责人、院领导等均签订终身责任状，实施证章分离管理（专人分管签发与盖章）。签发人员需持市级培训合格证上岗，以终身追责倒逼履职尽责。</w:t>
      </w:r>
    </w:p>
    <w:p w14:paraId="07C4B9A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7、积极履行公益服务职能</w:t>
      </w:r>
    </w:p>
    <w:p w14:paraId="3FDD7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一是医联体建设与基层帮扶深化。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新签及续签医联体合作单位9家、教联体2家。开展巡回医疗13次，义诊26次，覆盖群众超万人次，发放健康教育资料3600余份。全年通过医联体转诊3755人，产生费用4109万元，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促进了分级诊疗和资源下沉。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二是健康促进广泛深入。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健康宣教拓展中心开展活动230余场，直接覆盖超6.2万人次。新媒体发布原创科普文章198篇、短视频169个，总播放量超487万次，开展直播126场。“母婴营养千日计划”获评中国妇幼保健协会“2025年度优秀项目单位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。三是重点项目顺利推进。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高效推进岳阳市综合托育服务中心建设（获省级补助100万元，已完工招生）。通过优化布局、设备调配、合作共建等方式，盘活闲置业务用房约1.7万平方米，使用率从63.9%提升至77.3%。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生殖医学中心顺利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完成整体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搬迁，第三代试管婴儿实验室建设加快推进。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四是率先落实惠民政策。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积极参与全市生育保险支付方式改革试点，实现参保孕产妇住院分娩“零自付”，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截至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2025年12月31日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已有217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名产妇享受政策红利，获中央电视台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湖南卫视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报道。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五是心系公益志愿服务。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组建“爱心妈妈”“爱心叔叔”志愿服务队，结对帮扶大桥湖社区困境儿童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积极开展学雷锋义诊、无偿献血、交通文明劝导等志愿服务活动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开展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“慈善一日捐”活动，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捐款68440元。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院领导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多次带队赴联点村平江县虹桥镇天岳关村落实帮扶措施。</w:t>
      </w:r>
    </w:p>
    <w:p w14:paraId="1E921CC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8、精细管理提升运行效能</w:t>
      </w:r>
    </w:p>
    <w:p w14:paraId="4D10B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一是体制机制持续优化。</w:t>
      </w:r>
      <w:r>
        <w:rPr>
          <w:rFonts w:hint="eastAsia" w:ascii="仿宋_GB2312" w:hAnsi="仿宋_GB2312" w:eastAsia="仿宋_GB2312" w:cs="仿宋_GB2312"/>
          <w:sz w:val="32"/>
          <w:szCs w:val="32"/>
        </w:rPr>
        <w:t>科学拟定并实施职能科室“三定”方案，撤销内设科室4个、科内科13个，明确16个党政科室职责，通过内部调剂将职能科室人员占比控制在10%以内。完成7名职能科室主任及14名护士长、科主任轮岗交流。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二是成本管控成效显著。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后勤保障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方面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通过预算刚性约束、采购流程优化，后勤运营费用同比减少140.94万元，下降16.38%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2025年较2023年减少413.6万元，降幅33.11%。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医学装备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方面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推行耗材二级库管理、3D打印自制配件、加强自主维护，设备维修支出较2024年减少87.52万元，超声维保节约80.025万元，试剂耗材采购节约资金238.54万元，耗占比控制在3.24%。完成带量采购耗材173个品种，节约资金171.71万元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信息运维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方面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通过</w:t>
      </w:r>
      <w:r>
        <w:rPr>
          <w:rFonts w:hint="eastAsia" w:ascii="仿宋_GB2312" w:hAnsi="仿宋_GB2312" w:eastAsia="仿宋_GB2312" w:cs="仿宋_GB2312"/>
          <w:sz w:val="32"/>
          <w:szCs w:val="32"/>
        </w:rPr>
        <w:t>优化计算机耗材二级库管理流程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，计算机耗材支出较2024年同期减少91985元，节约比为10.2%。通过自行完成28个子系统接口，节约信息系统升级费用50万元。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公务支出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方面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深入贯彻“过紧日子”要求，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</w:rPr>
        <w:t>公务接待支出3.45万元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同比减少73.84%</w:t>
      </w:r>
      <w:r>
        <w:rPr>
          <w:rFonts w:hint="eastAsia" w:ascii="仿宋_GB2312" w:hAnsi="仿宋_GB2312" w:eastAsia="仿宋_GB2312" w:cs="仿宋_GB2312"/>
          <w:sz w:val="32"/>
          <w:szCs w:val="32"/>
        </w:rPr>
        <w:t>，公务用车运行维护费16.91万元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同比减少23.73%%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办公费、差旅费、会议费、培训费等同比大幅下降。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贷款利率方面。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与</w:t>
      </w:r>
      <w:r>
        <w:rPr>
          <w:rFonts w:hint="eastAsia" w:ascii="仿宋_GB2312" w:hAnsi="仿宋_GB2312" w:eastAsia="仿宋_GB2312" w:cs="仿宋_GB2312"/>
          <w:sz w:val="32"/>
          <w:szCs w:val="32"/>
        </w:rPr>
        <w:t>银行协调降低贷款利率，中国银行贷款利率由3%下降到2.4%，年节约利息支出90万元。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三是智慧医院建设赋能。</w:t>
      </w:r>
      <w:r>
        <w:rPr>
          <w:rFonts w:hint="eastAsia" w:ascii="仿宋_GB2312" w:hAnsi="仿宋_GB2312" w:eastAsia="仿宋_GB2312" w:cs="仿宋_GB2312"/>
          <w:sz w:val="32"/>
          <w:szCs w:val="32"/>
        </w:rPr>
        <w:t>高质量完成“三医一张网”数据对接、检查检验结果互认体系、电子健康码/社保卡全流程应用、药品耗材追溯码管理等信息化重点工程，患者就医更加便捷。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四是绩效与薪酬改革深化。</w:t>
      </w:r>
      <w:r>
        <w:rPr>
          <w:rFonts w:hint="eastAsia" w:ascii="仿宋_GB2312" w:hAnsi="仿宋_GB2312" w:eastAsia="仿宋_GB2312" w:cs="仿宋_GB2312"/>
          <w:sz w:val="32"/>
          <w:szCs w:val="32"/>
        </w:rPr>
        <w:t>借鉴“三明经验”，探索建立以质量、技术、服务为核心的“效能工分绩效管理模式”。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五是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服务效率与结构优化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微创手术量600台次（+2.1%），三、四级手术量稳步提升。内科住院部成功开科。有效收入占比从2023年底的50%上升到56.1%。</w:t>
      </w:r>
    </w:p>
    <w:p w14:paraId="75E5103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9、全力推进PPP项目债务处置</w:t>
      </w:r>
    </w:p>
    <w:p w14:paraId="774EF3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已初步制定债务化解方案，包括调整PPP项目合同（降低利率、延长还款期限）、处置固定资产、严格财政评审与审计监督、争取融资与上级资金支持、推进城市医疗集团建设、增强自身造血功能等8项措施，计划于2026年2月前提请市政府常务会议研究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年8月26日、9月16日，市领导先后召开资产处置协调会，明确老院区资产处置所得收益用于PPP项目化债。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目前，已完成</w:t>
      </w:r>
      <w:r>
        <w:rPr>
          <w:rFonts w:hint="eastAsia" w:ascii="仿宋_GB2312" w:hAnsi="仿宋_GB2312" w:eastAsia="仿宋_GB2312" w:cs="仿宋_GB2312"/>
          <w:sz w:val="32"/>
          <w:szCs w:val="32"/>
        </w:rPr>
        <w:t>老院区资产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拍卖，正在走资金划拨流程。</w:t>
      </w:r>
    </w:p>
    <w:p w14:paraId="53E92B82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存在的问题及原因分析</w:t>
      </w:r>
    </w:p>
    <w:p w14:paraId="6928CE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Lines="0" w:line="640" w:lineRule="atLeast"/>
        <w:ind w:left="17" w:right="11" w:firstLine="607"/>
        <w:jc w:val="left"/>
        <w:textAlignment w:val="auto"/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在预算执行的过程存在待解决的问题。财政项目资金的执行涉及实施部门和财务部门，实施部门负责按照实施方案执行，财务部门负责按照预算付款，两个部门分别负责具体实施和资金支付环节。如果科室缺少沟通，付款的财务科对项目的立项过程、实施方案缺乏了解，最终导致项目类资金执行率低。</w:t>
      </w:r>
    </w:p>
    <w:p w14:paraId="75639005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下一步改进措施</w:t>
      </w:r>
    </w:p>
    <w:p w14:paraId="376C4D5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因为实施和付款是两个科室，且预算指标不能调剂，因此制定如下措施：</w:t>
      </w:r>
    </w:p>
    <w:p w14:paraId="464420ED"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实施部门与财务部门信息互通。包括立项资料、实施方案、指标下达文件等有关项目的信息。两个部门必须清楚了解项目的方方面面。</w:t>
      </w:r>
    </w:p>
    <w:p w14:paraId="253726F3"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财务部门协助实施部门制定预算。财务部门擅长资金预算，对实施部门提出的付款计划，要从合规性、合理性、完整性方面给予指导，保障资金顺利支付，提高执行率。</w:t>
      </w:r>
    </w:p>
    <w:p w14:paraId="61514D11"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梳理报账流程。报账环节也是提高执行率的关键。请款单及附件要完整，注明项目名称，严格执行“专款专用”原则，不漏付、不滥用。</w:t>
      </w:r>
    </w:p>
    <w:p w14:paraId="7C22FD83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部门整体支出绩效自评结果拟应用和公开情况</w:t>
      </w:r>
    </w:p>
    <w:p w14:paraId="4C17486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部门整体支出绩效自评结果与当年度决算一同公开</w:t>
      </w:r>
    </w:p>
    <w:p w14:paraId="7162A8B8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其他需要说明的情况</w:t>
      </w:r>
    </w:p>
    <w:p w14:paraId="19D2A4F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无</w:t>
      </w:r>
    </w:p>
    <w:p w14:paraId="3E4272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3B2760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报告需要以下附件：</w:t>
      </w:r>
    </w:p>
    <w:p w14:paraId="172824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部门整体支出绩效评价基础数据表</w:t>
      </w:r>
    </w:p>
    <w:p w14:paraId="23CFF7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部门整体支出绩效自评表</w:t>
      </w:r>
    </w:p>
    <w:p w14:paraId="0FF41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项目支出绩效自评表（一个一级项目支出一张表）</w:t>
      </w:r>
    </w:p>
    <w:p w14:paraId="1CA3D8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政府性基金预算支出情况表</w:t>
      </w:r>
    </w:p>
    <w:p w14:paraId="3F2F11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国有资本经营预算支出情况表</w:t>
      </w:r>
    </w:p>
    <w:p w14:paraId="259B7F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社会保险基金预算支出情况表</w:t>
      </w:r>
      <w:bookmarkStart w:id="0" w:name="_GoBack"/>
      <w:bookmarkEnd w:id="0"/>
    </w:p>
    <w:p w14:paraId="51A190F4"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8F746E"/>
    <w:multiLevelType w:val="singleLevel"/>
    <w:tmpl w:val="B18F746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894CD1D"/>
    <w:multiLevelType w:val="singleLevel"/>
    <w:tmpl w:val="D894CD1D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E55653DD"/>
    <w:multiLevelType w:val="singleLevel"/>
    <w:tmpl w:val="E55653DD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10771683"/>
    <w:multiLevelType w:val="singleLevel"/>
    <w:tmpl w:val="10771683"/>
    <w:lvl w:ilvl="0" w:tentative="0">
      <w:start w:val="1"/>
      <w:numFmt w:val="decimal"/>
      <w:suff w:val="nothing"/>
      <w:lvlText w:val="（%1）"/>
      <w:lvlJc w:val="left"/>
      <w:pPr>
        <w:ind w:left="199"/>
      </w:pPr>
    </w:lvl>
  </w:abstractNum>
  <w:abstractNum w:abstractNumId="4">
    <w:nsid w:val="2A71F634"/>
    <w:multiLevelType w:val="singleLevel"/>
    <w:tmpl w:val="2A71F63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38E78246"/>
    <w:multiLevelType w:val="singleLevel"/>
    <w:tmpl w:val="38E78246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3DB9EB3C"/>
    <w:multiLevelType w:val="singleLevel"/>
    <w:tmpl w:val="3DB9EB3C"/>
    <w:lvl w:ilvl="0" w:tentative="0">
      <w:start w:val="4"/>
      <w:numFmt w:val="decimal"/>
      <w:suff w:val="space"/>
      <w:lvlText w:val="%1、"/>
      <w:lvlJc w:val="left"/>
    </w:lvl>
  </w:abstractNum>
  <w:abstractNum w:abstractNumId="7">
    <w:nsid w:val="78931998"/>
    <w:multiLevelType w:val="singleLevel"/>
    <w:tmpl w:val="78931998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AD6BF4"/>
    <w:rsid w:val="023A16C8"/>
    <w:rsid w:val="02975EC9"/>
    <w:rsid w:val="083936F9"/>
    <w:rsid w:val="09E23546"/>
    <w:rsid w:val="0F542E75"/>
    <w:rsid w:val="11C80E96"/>
    <w:rsid w:val="125744F6"/>
    <w:rsid w:val="12BE4BCE"/>
    <w:rsid w:val="175504D4"/>
    <w:rsid w:val="1DB64CC8"/>
    <w:rsid w:val="1E620680"/>
    <w:rsid w:val="1E966D88"/>
    <w:rsid w:val="26B510E4"/>
    <w:rsid w:val="29784198"/>
    <w:rsid w:val="2E227591"/>
    <w:rsid w:val="39006B4A"/>
    <w:rsid w:val="3C923D3B"/>
    <w:rsid w:val="3D105466"/>
    <w:rsid w:val="3DCD0ADA"/>
    <w:rsid w:val="3DEC1895"/>
    <w:rsid w:val="45537742"/>
    <w:rsid w:val="46BE25FD"/>
    <w:rsid w:val="49530E7A"/>
    <w:rsid w:val="57E06C27"/>
    <w:rsid w:val="5C6710AC"/>
    <w:rsid w:val="5E9E22A6"/>
    <w:rsid w:val="5EEB49C6"/>
    <w:rsid w:val="67E85141"/>
    <w:rsid w:val="68B54877"/>
    <w:rsid w:val="6B7B7C32"/>
    <w:rsid w:val="6BFB68C3"/>
    <w:rsid w:val="70BB5DB3"/>
    <w:rsid w:val="72472A4D"/>
    <w:rsid w:val="74214EF9"/>
    <w:rsid w:val="76BA3553"/>
    <w:rsid w:val="792A34F5"/>
    <w:rsid w:val="7AC46414"/>
    <w:rsid w:val="7D3B3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</w:style>
  <w:style w:type="paragraph" w:styleId="5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3327</Words>
  <Characters>3530</Characters>
  <Lines>0</Lines>
  <Paragraphs>0</Paragraphs>
  <TotalTime>6</TotalTime>
  <ScaleCrop>false</ScaleCrop>
  <LinksUpToDate>false</LinksUpToDate>
  <CharactersWithSpaces>3538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2024-05-27T08:33:00Z</dcterms:created>
  <dc:creator>Administrator</dc:creator>
  <cp:lastModifiedBy>wufazhuce</cp:lastModifiedBy>
  <dcterms:modified xsi:type="dcterms:W3CDTF">2026-05-25T08:21:34Z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D0963AC664F04860A47958004608A5A1_13</vt:lpwstr>
  </property>
  <property fmtid="{D5CDD505-2E9C-101B-9397-08002B2CF9AE}" pid="4" name="KSOTemplateDocerSaveRecord">
    <vt:lpwstr>eyJoZGlkIjoiMzMyNjc2OTZjMzc4OTI0OGM4NDIyYjFiMjIwYjFmZDMiLCJ1c2VySWQiOiIyNDA4NDg4NzAifQ==</vt:lpwstr>
  </property>
</Properties>
</file>